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CCD33" w14:textId="77777777" w:rsidR="00B35647" w:rsidRDefault="00535C63">
      <w:pPr>
        <w:spacing w:line="259" w:lineRule="auto"/>
        <w:ind w:left="0" w:right="0" w:firstLine="0"/>
        <w:jc w:val="right"/>
      </w:pPr>
      <w:r>
        <w:rPr>
          <w:sz w:val="16"/>
        </w:rPr>
        <w:t xml:space="preserve"> </w:t>
      </w:r>
    </w:p>
    <w:p w14:paraId="0D28E1CA" w14:textId="77777777" w:rsidR="00B35647" w:rsidRDefault="00535C63">
      <w:pPr>
        <w:spacing w:after="471" w:line="259" w:lineRule="auto"/>
        <w:ind w:left="0" w:right="0" w:firstLine="0"/>
        <w:jc w:val="right"/>
      </w:pPr>
      <w:r>
        <w:rPr>
          <w:sz w:val="16"/>
        </w:rPr>
        <w:t xml:space="preserve"> </w:t>
      </w:r>
    </w:p>
    <w:p w14:paraId="746AC810" w14:textId="77777777" w:rsidR="00B35647" w:rsidRDefault="00535C63">
      <w:pPr>
        <w:spacing w:line="259" w:lineRule="auto"/>
        <w:ind w:left="0" w:right="0" w:firstLine="0"/>
        <w:jc w:val="left"/>
      </w:pPr>
      <w:r>
        <w:rPr>
          <w:sz w:val="32"/>
        </w:rPr>
        <w:t xml:space="preserve"> </w:t>
      </w:r>
    </w:p>
    <w:p w14:paraId="3F8A0B2B" w14:textId="77777777" w:rsidR="00B35647" w:rsidRDefault="00535C63">
      <w:pPr>
        <w:spacing w:after="5" w:line="259" w:lineRule="auto"/>
        <w:ind w:left="39" w:right="0" w:firstLine="0"/>
        <w:jc w:val="center"/>
      </w:pPr>
      <w:r>
        <w:rPr>
          <w:sz w:val="32"/>
        </w:rPr>
        <w:t xml:space="preserve"> </w:t>
      </w:r>
    </w:p>
    <w:p w14:paraId="2DDB461E" w14:textId="77777777" w:rsidR="00B35647" w:rsidRDefault="00535C63">
      <w:pPr>
        <w:spacing w:line="238" w:lineRule="auto"/>
        <w:ind w:left="0" w:right="0" w:firstLine="0"/>
        <w:jc w:val="center"/>
      </w:pPr>
      <w:r>
        <w:rPr>
          <w:b/>
          <w:sz w:val="36"/>
        </w:rPr>
        <w:t xml:space="preserve">ANALÝZA SÚČASNÉHO STAVU OCHRANY OSOBNÝCH ÚDAJOV </w:t>
      </w:r>
    </w:p>
    <w:p w14:paraId="501DAA0A" w14:textId="77777777" w:rsidR="00B35647" w:rsidRDefault="00535C63">
      <w:pPr>
        <w:spacing w:line="259" w:lineRule="auto"/>
        <w:ind w:left="19" w:right="0" w:firstLine="0"/>
        <w:jc w:val="center"/>
      </w:pPr>
      <w:r>
        <w:t xml:space="preserve"> </w:t>
      </w:r>
    </w:p>
    <w:p w14:paraId="1D1123DE" w14:textId="3B354F4D" w:rsidR="00B35647" w:rsidRPr="000679C6" w:rsidRDefault="00535C63">
      <w:pPr>
        <w:spacing w:line="259" w:lineRule="auto"/>
        <w:ind w:left="0" w:right="43" w:firstLine="0"/>
        <w:jc w:val="center"/>
      </w:pPr>
      <w:r>
        <w:rPr>
          <w:b/>
        </w:rPr>
        <w:t xml:space="preserve">prevádzkovateľ </w:t>
      </w:r>
      <w:r w:rsidR="004F036C">
        <w:rPr>
          <w:b/>
          <w:bCs/>
          <w:szCs w:val="24"/>
        </w:rPr>
        <w:t>Skartovanie-Doprava</w:t>
      </w:r>
      <w:r w:rsidR="00B05BD9">
        <w:rPr>
          <w:b/>
          <w:bCs/>
          <w:szCs w:val="24"/>
        </w:rPr>
        <w:t xml:space="preserve"> s. r. o.</w:t>
      </w:r>
      <w:r w:rsidR="000679C6">
        <w:rPr>
          <w:szCs w:val="24"/>
        </w:rPr>
        <w:t>,</w:t>
      </w:r>
    </w:p>
    <w:p w14:paraId="3599B425" w14:textId="77777777" w:rsidR="00B35647" w:rsidRDefault="00535C63">
      <w:pPr>
        <w:spacing w:line="259" w:lineRule="auto"/>
        <w:ind w:left="0" w:right="0" w:firstLine="0"/>
        <w:jc w:val="left"/>
      </w:pPr>
      <w:r>
        <w:t xml:space="preserve"> </w:t>
      </w:r>
    </w:p>
    <w:p w14:paraId="64A0C7A1" w14:textId="77777777" w:rsidR="00B35647" w:rsidRDefault="00535C63">
      <w:pPr>
        <w:spacing w:line="259" w:lineRule="auto"/>
        <w:ind w:left="0" w:right="0" w:firstLine="0"/>
        <w:jc w:val="left"/>
      </w:pPr>
      <w:r>
        <w:rPr>
          <w:b/>
        </w:rPr>
        <w:t xml:space="preserve"> </w:t>
      </w:r>
    </w:p>
    <w:p w14:paraId="071763AD" w14:textId="37F4379B" w:rsidR="00B35647" w:rsidRDefault="00535C63">
      <w:pPr>
        <w:ind w:left="-5" w:right="25"/>
      </w:pPr>
      <w:r>
        <w:t xml:space="preserve">Regulácia spracúvania osobných údajov je v súčasnosti na území Slovenskej republiky upravená 2 základnými právnymi predpismi: Nariadením 2016/679 (tzv. Všeobecné nariadenie o ochrane údajov – GDPR) a Zákonom č. 18/2018 Z. z. o ochrane osobných údajov. </w:t>
      </w:r>
      <w:r w:rsidR="00B05BD9">
        <w:t>Bezplatná skartácia s. r. o.</w:t>
      </w:r>
      <w:r w:rsidR="00AB3197" w:rsidRPr="00AB3197">
        <w:t xml:space="preserve"> </w:t>
      </w:r>
      <w:r>
        <w:t xml:space="preserve">je obchodnou spoločnosťou, ktorá spracúva osobné údaje. V zmysle čl. 4 ods. 7 GDPR je </w:t>
      </w:r>
      <w:r w:rsidR="00B05BD9">
        <w:t>Bezplatná skartácia s. r. o.</w:t>
      </w:r>
      <w:r w:rsidR="00214D54" w:rsidRPr="00214D54">
        <w:t xml:space="preserve"> </w:t>
      </w:r>
      <w:r>
        <w:t xml:space="preserve">tzv. prevádzkovateľom, pretože spracúva osobné údaje, ku ktorým určil účely a prostriedky spracúvania. Z hľadiska vzťahu medzi GDPR a Zákonom č. 18/2018 Z. z. platí, že na spracúvanie osobných údajov sa primárne vzťahuje GDPR (a niektoré ustanovenia Zákona č. 18/2018 Z. z. napr. štvrtá a piata časť zákona) s výnimkou prípadov, ak spracúvanie nepatrí do vecnej pôsobnosti GDPR, napr. aj v prípade, ak sa spracúvanie týka činnosti, ktorá nepatrí do pôsobnosti práva Európskej únie. V takom prípade sa na spracúvanie bude vzťahovať Zákon č. 18/2018 Z. z. </w:t>
      </w:r>
      <w:r>
        <w:rPr>
          <w:b/>
        </w:rPr>
        <w:t>V súčasnosti sme neidentifikovali zo strany prevádzkovateľa typ spracúvania, ktoré by nepatrilo do vecnej pôsobnosti GDPR</w:t>
      </w:r>
      <w:r>
        <w:t xml:space="preserve">.  </w:t>
      </w:r>
    </w:p>
    <w:p w14:paraId="2757A4D0" w14:textId="77777777" w:rsidR="00B35647" w:rsidRDefault="00535C63">
      <w:pPr>
        <w:spacing w:line="259" w:lineRule="auto"/>
        <w:ind w:left="0" w:right="0" w:firstLine="0"/>
        <w:jc w:val="left"/>
      </w:pPr>
      <w:r>
        <w:t xml:space="preserve"> </w:t>
      </w:r>
    </w:p>
    <w:p w14:paraId="685A858B" w14:textId="77777777" w:rsidR="00B35647" w:rsidRDefault="00535C63">
      <w:pPr>
        <w:pStyle w:val="Nadpis1"/>
        <w:ind w:left="-5"/>
      </w:pPr>
      <w:proofErr w:type="spellStart"/>
      <w:r>
        <w:t>Právne</w:t>
      </w:r>
      <w:proofErr w:type="spellEnd"/>
      <w:r>
        <w:t xml:space="preserve"> </w:t>
      </w:r>
      <w:proofErr w:type="spellStart"/>
      <w:r>
        <w:t>základy</w:t>
      </w:r>
      <w:proofErr w:type="spellEnd"/>
      <w:r>
        <w:t xml:space="preserve"> </w:t>
      </w:r>
    </w:p>
    <w:p w14:paraId="73C2185C" w14:textId="77777777" w:rsidR="00B35647" w:rsidRDefault="00535C63">
      <w:pPr>
        <w:spacing w:line="259" w:lineRule="auto"/>
        <w:ind w:left="0" w:right="0" w:firstLine="0"/>
        <w:jc w:val="left"/>
      </w:pPr>
      <w:r>
        <w:t xml:space="preserve"> </w:t>
      </w:r>
    </w:p>
    <w:p w14:paraId="782D6CB7" w14:textId="77777777" w:rsidR="00B35647" w:rsidRDefault="00535C63">
      <w:pPr>
        <w:ind w:left="-5" w:right="25"/>
      </w:pPr>
      <w:r>
        <w:t xml:space="preserve">Prevádzkovateľ vymedzil viacero účelov spracúvania, ktoré sú aj s ďalšími náležitosťami podľa čl. </w:t>
      </w:r>
    </w:p>
    <w:p w14:paraId="01B0ACE2" w14:textId="77777777" w:rsidR="00B35647" w:rsidRDefault="00535C63">
      <w:pPr>
        <w:ind w:left="-5" w:right="25"/>
      </w:pPr>
      <w:r>
        <w:t xml:space="preserve">30 GDPR zdokumentované v zázname o spracovateľských činnostiach. Záznam o spracovateľských činnostiach by mal byť pravidelne aktualizovaný a doplnený vždy, keď prevádzkovateľ vymedzil nový účel spracúvania a začal novú spracovateľskú činnosť. V zázname o spracovateľských činnostiach sú k jednotlivým účelom, resp. činnostiam/informačným systémom priradené vhodné právne základy, na základe ktorých prevádzkovateľ môže spracúvanie na daný účel vykonávať. Podľa nám dostupných informácii sme v súčasnosti neidentifikovali účel spracúvania alebo spracúvanie, ktoré by nebolo možné založiť na primeranom právnom základe v zmysle čl. 6 GDPR. Z hľadiska právnych základov spracúvania sme identifikovali účely spracúvania, ktoré sú založené na právnom základe oprávneného záujmu v zmysle čl. 6 ods. 1 písm. </w:t>
      </w:r>
    </w:p>
    <w:p w14:paraId="71E50C13" w14:textId="06E10444" w:rsidR="00B35647" w:rsidRDefault="00535C63">
      <w:pPr>
        <w:ind w:left="-5" w:right="25"/>
      </w:pPr>
      <w:r>
        <w:t>f) GDPR</w:t>
      </w:r>
      <w:r>
        <w:rPr>
          <w:sz w:val="21"/>
          <w:vertAlign w:val="superscript"/>
        </w:rPr>
        <w:footnoteReference w:id="1"/>
      </w:r>
      <w:r>
        <w:t xml:space="preserve">, pričom v tejto súvislosti upozorňujeme na vhodnosť posúdenia daného spracúvania v tzv. </w:t>
      </w:r>
      <w:proofErr w:type="spellStart"/>
      <w:r>
        <w:t>balančnom</w:t>
      </w:r>
      <w:proofErr w:type="spellEnd"/>
      <w:r>
        <w:t xml:space="preserve"> teste v záujme právnej istoty, že spracúvanie môže byť na právnom základe oprávneného záujmu vykonávané. V prípade, ak by spracúvanie na právnom základe oprávneného záujmu nemohlo byť vykonávané, bolo by potrebné buď spracúvanie založiť na inom právnom základe (ak to je možné) alebo spracúvanie ukončiť. V rámci analýzy spracúvania sme identifikovali, že prevádzkovateľ má webovú stránku </w:t>
      </w:r>
      <w:hyperlink r:id="rId6" w:history="1">
        <w:r w:rsidR="00B05BD9">
          <w:rPr>
            <w:rStyle w:val="Hypertextovprepojenie"/>
          </w:rPr>
          <w:t>https://www.najlepsia-skartacia.sk/</w:t>
        </w:r>
      </w:hyperlink>
      <w:hyperlink r:id="rId7">
        <w:r>
          <w:t>,</w:t>
        </w:r>
      </w:hyperlink>
      <w:r>
        <w:t xml:space="preserve"> ktorá používa tzv. </w:t>
      </w:r>
      <w:proofErr w:type="spellStart"/>
      <w:r>
        <w:t>cookies</w:t>
      </w:r>
      <w:proofErr w:type="spellEnd"/>
      <w:r>
        <w:t xml:space="preserve">. Celkovo sme identifikovali </w:t>
      </w:r>
      <w:r w:rsidR="000679C6">
        <w:t>4</w:t>
      </w:r>
      <w:r>
        <w:t xml:space="preserve"> </w:t>
      </w:r>
      <w:proofErr w:type="spellStart"/>
      <w:r>
        <w:t>cookies</w:t>
      </w:r>
      <w:proofErr w:type="spellEnd"/>
      <w:r>
        <w:t xml:space="preserve">, napr. aj </w:t>
      </w:r>
      <w:proofErr w:type="spellStart"/>
      <w:r>
        <w:t>cookies</w:t>
      </w:r>
      <w:proofErr w:type="spellEnd"/>
      <w:r>
        <w:t xml:space="preserve"> služby </w:t>
      </w:r>
      <w:proofErr w:type="spellStart"/>
      <w:r w:rsidR="000679C6">
        <w:rPr>
          <w:bCs/>
        </w:rPr>
        <w:t>OneTrust</w:t>
      </w:r>
      <w:proofErr w:type="spellEnd"/>
      <w:r>
        <w:t>. Prevádzkovateľa upozorňujeme, že podľa súčasnej právnej úpravy</w:t>
      </w:r>
      <w:r>
        <w:rPr>
          <w:sz w:val="21"/>
          <w:vertAlign w:val="superscript"/>
        </w:rPr>
        <w:t>2</w:t>
      </w:r>
      <w:r>
        <w:t xml:space="preserve"> je možné </w:t>
      </w:r>
      <w:proofErr w:type="spellStart"/>
      <w:r>
        <w:t>cookies</w:t>
      </w:r>
      <w:proofErr w:type="spellEnd"/>
      <w:r>
        <w:t xml:space="preserve"> a iné podobné technológie (ak prostredníctvom nich dochádza k spracúvaniu osobných údajov) používať len na základe informovaného súhlasu dotknutej osoby/užívateľa. </w:t>
      </w:r>
      <w:r>
        <w:rPr>
          <w:b/>
        </w:rPr>
        <w:t xml:space="preserve">Z tohto dôvodu odporúčame </w:t>
      </w:r>
      <w:r>
        <w:rPr>
          <w:b/>
        </w:rPr>
        <w:lastRenderedPageBreak/>
        <w:t xml:space="preserve">prevádzkovateľovi do webovej stránky integrovať riešenie, ktorým bude od návštevníkov webovej stránky získavať platný súhlas s </w:t>
      </w:r>
      <w:proofErr w:type="spellStart"/>
      <w:r>
        <w:rPr>
          <w:b/>
        </w:rPr>
        <w:t>cookies</w:t>
      </w:r>
      <w:proofErr w:type="spellEnd"/>
      <w:r>
        <w:t xml:space="preserve">.  </w:t>
      </w:r>
    </w:p>
    <w:p w14:paraId="4B07900E" w14:textId="7C2E35CF" w:rsidR="00214D54" w:rsidRDefault="00535C63" w:rsidP="00214D54">
      <w:pPr>
        <w:spacing w:after="32" w:line="259" w:lineRule="auto"/>
        <w:ind w:left="0" w:right="0" w:firstLine="0"/>
        <w:jc w:val="left"/>
      </w:pPr>
      <w:r>
        <w:t xml:space="preserve"> </w:t>
      </w:r>
    </w:p>
    <w:p w14:paraId="1113E53D" w14:textId="77777777" w:rsidR="00B35647" w:rsidRDefault="00535C63">
      <w:pPr>
        <w:pStyle w:val="Nadpis1"/>
        <w:ind w:left="-5"/>
      </w:pPr>
      <w:proofErr w:type="spellStart"/>
      <w:r>
        <w:t>Kontaktný</w:t>
      </w:r>
      <w:proofErr w:type="spellEnd"/>
      <w:r>
        <w:t xml:space="preserve"> </w:t>
      </w:r>
      <w:proofErr w:type="spellStart"/>
      <w:r>
        <w:t>formulár</w:t>
      </w:r>
      <w:proofErr w:type="spellEnd"/>
      <w:r>
        <w:t xml:space="preserve"> </w:t>
      </w:r>
    </w:p>
    <w:p w14:paraId="434E0677" w14:textId="77777777" w:rsidR="00B35647" w:rsidRDefault="00535C63">
      <w:pPr>
        <w:spacing w:line="259" w:lineRule="auto"/>
        <w:ind w:left="0" w:right="0" w:firstLine="0"/>
        <w:jc w:val="left"/>
      </w:pPr>
      <w:r>
        <w:rPr>
          <w:b/>
        </w:rPr>
        <w:t xml:space="preserve"> </w:t>
      </w:r>
    </w:p>
    <w:p w14:paraId="235ACAA4" w14:textId="77777777" w:rsidR="00B35647" w:rsidRDefault="00535C63">
      <w:pPr>
        <w:ind w:left="-5" w:right="25"/>
      </w:pPr>
      <w:r>
        <w:t xml:space="preserve">Na webovej stránke sa nachádza kontaktný formulár, cez ktorý prevádzkovateľ získava aj osobné údaje. Kontaktný formulár nemusí byť založený na právnom základe súhlasu dotknutej osoby, pretože podľa nášho právneho názoru môže byť založený aj na základe </w:t>
      </w:r>
      <w:r w:rsidR="00C32872">
        <w:t xml:space="preserve">plnenia zmluvy a </w:t>
      </w:r>
      <w:r>
        <w:t xml:space="preserve">oprávneného záujmu. Súčasné nastavenie prevádzkovateľa je teda v poriadku s tým, že v zmysle zásady transparentnosti podľa čl. 5 ods. 1 písm. a) GDPR odporúčame pri kontaktný formulár uviesť aj odkaz na informačnú povinnosť prevádzkovateľa, ktorú je potrebné zverejniť na webovej stránke.  </w:t>
      </w:r>
    </w:p>
    <w:p w14:paraId="6D1CAD06" w14:textId="77777777" w:rsidR="00B35647" w:rsidRDefault="00535C63">
      <w:pPr>
        <w:spacing w:line="259" w:lineRule="auto"/>
        <w:ind w:left="0" w:right="0" w:firstLine="0"/>
        <w:jc w:val="left"/>
      </w:pPr>
      <w:r>
        <w:t xml:space="preserve"> </w:t>
      </w:r>
    </w:p>
    <w:p w14:paraId="0026A8E8" w14:textId="77777777" w:rsidR="00B35647" w:rsidRDefault="00535C63">
      <w:pPr>
        <w:pStyle w:val="Nadpis1"/>
        <w:ind w:left="-5"/>
      </w:pPr>
      <w:proofErr w:type="spellStart"/>
      <w:r>
        <w:t>Sprostredkovateľ</w:t>
      </w:r>
      <w:proofErr w:type="spellEnd"/>
      <w:r>
        <w:t xml:space="preserve"> </w:t>
      </w:r>
    </w:p>
    <w:p w14:paraId="662A8B25" w14:textId="77777777" w:rsidR="00B35647" w:rsidRDefault="00535C63">
      <w:pPr>
        <w:spacing w:line="259" w:lineRule="auto"/>
        <w:ind w:left="0" w:right="0" w:firstLine="0"/>
        <w:jc w:val="left"/>
      </w:pPr>
      <w:r>
        <w:t xml:space="preserve"> </w:t>
      </w:r>
    </w:p>
    <w:p w14:paraId="0928F37F" w14:textId="09AE4225" w:rsidR="00B35647" w:rsidRDefault="00535C63">
      <w:pPr>
        <w:ind w:left="-5" w:right="25"/>
      </w:pPr>
      <w:r>
        <w:t>Z informácii, ktoré nám boli poskytnuté vyplýva, že prevádzkovateľ v súčasnosti využíva sl</w:t>
      </w:r>
      <w:r w:rsidR="00E24A5C">
        <w:t xml:space="preserve">užby webhostingovej spoločnosti. </w:t>
      </w:r>
      <w:r>
        <w:t>Štandardne z hľadiska GDPR je poskytovateľ webhostingu, ak sa nepreukáže opak, považovaný za sprostredkovateľa, ktorý spracúva osobné údaje v mene prevádzkovateľa (spracúvanie je napr. aj uchovávanie údajov).</w:t>
      </w:r>
      <w:r w:rsidR="00214D54">
        <w:t xml:space="preserve"> Ako ďalší subjekt v postavení sprostredkovateľa bola identifikovaná spoločnosť, ktorá pre prevádzkovateľa poskytuje služby súvisiace s vedením účtovníctva.</w:t>
      </w:r>
      <w:r>
        <w:t xml:space="preserve"> </w:t>
      </w:r>
      <w:r>
        <w:rPr>
          <w:b/>
        </w:rPr>
        <w:t>V zmysle čl. 28 GDPR je dôležité, aby bola medzi prevádzkovateľom a sprostredkovateľom uzatvorená zmluva o spracúvaní osobných údajov.</w:t>
      </w:r>
      <w:r>
        <w:t xml:space="preserve"> </w:t>
      </w:r>
      <w:r w:rsidR="00214D54">
        <w:t>Z</w:t>
      </w:r>
      <w:r>
        <w:t>mluvná dokumentácia medzi prevádzkovateľom a</w:t>
      </w:r>
      <w:r w:rsidR="00214D54">
        <w:t> </w:t>
      </w:r>
      <w:r>
        <w:t>sprostredkovateľ</w:t>
      </w:r>
      <w:r w:rsidR="00214D54">
        <w:t>mi nebola predmetom posudzovania</w:t>
      </w:r>
      <w:r>
        <w:t xml:space="preserve">. Upozorňujeme ale na to, že danú vec je potrebné preveriť a prípadne aj posúdiť obsah zmluvy, či zodpovedá čl. 28 GDPR.  </w:t>
      </w:r>
    </w:p>
    <w:p w14:paraId="35F738D0" w14:textId="22123DC1" w:rsidR="00B35647" w:rsidRDefault="00535C63">
      <w:pPr>
        <w:spacing w:line="259" w:lineRule="auto"/>
        <w:ind w:left="0" w:right="0" w:firstLine="0"/>
        <w:jc w:val="left"/>
      </w:pPr>
      <w:r>
        <w:t xml:space="preserve"> </w:t>
      </w:r>
    </w:p>
    <w:p w14:paraId="684B5D1A" w14:textId="77777777" w:rsidR="00B35647" w:rsidRDefault="00535C63">
      <w:pPr>
        <w:spacing w:line="259" w:lineRule="auto"/>
        <w:ind w:left="0" w:right="0" w:firstLine="0"/>
        <w:jc w:val="left"/>
      </w:pPr>
      <w:r>
        <w:t xml:space="preserve"> </w:t>
      </w:r>
    </w:p>
    <w:p w14:paraId="2E3F8A9C" w14:textId="5B5AF60F" w:rsidR="00B35647" w:rsidRDefault="00535C63">
      <w:pPr>
        <w:ind w:left="-5" w:right="25"/>
      </w:pPr>
      <w:r>
        <w:t>V ____</w:t>
      </w:r>
      <w:r w:rsidR="000679C6">
        <w:t>______________, dňa ___.___.202</w:t>
      </w:r>
      <w:r w:rsidR="004F036C">
        <w:t>5</w:t>
      </w:r>
      <w:r>
        <w:t xml:space="preserve"> </w:t>
      </w:r>
    </w:p>
    <w:p w14:paraId="56B5462E" w14:textId="77777777" w:rsidR="00B35647" w:rsidRDefault="00535C63">
      <w:pPr>
        <w:spacing w:line="259" w:lineRule="auto"/>
        <w:ind w:left="19" w:right="0" w:firstLine="0"/>
        <w:jc w:val="center"/>
      </w:pPr>
      <w:r>
        <w:t xml:space="preserve"> </w:t>
      </w:r>
    </w:p>
    <w:p w14:paraId="035245CE" w14:textId="77777777" w:rsidR="00B35647" w:rsidRDefault="00535C63">
      <w:pPr>
        <w:spacing w:line="259" w:lineRule="auto"/>
        <w:ind w:left="19" w:right="0" w:firstLine="0"/>
        <w:jc w:val="center"/>
      </w:pPr>
      <w:r>
        <w:t xml:space="preserve"> </w:t>
      </w:r>
    </w:p>
    <w:p w14:paraId="064CA351" w14:textId="77777777" w:rsidR="00B35647" w:rsidRDefault="00535C63">
      <w:pPr>
        <w:spacing w:after="2690" w:line="259" w:lineRule="auto"/>
        <w:ind w:left="0" w:right="0" w:firstLine="0"/>
        <w:jc w:val="left"/>
      </w:pPr>
      <w:r>
        <w:t xml:space="preserve"> </w:t>
      </w:r>
    </w:p>
    <w:p w14:paraId="452205BD" w14:textId="77777777" w:rsidR="00B35647" w:rsidRDefault="00535C63">
      <w:pPr>
        <w:spacing w:after="217" w:line="259" w:lineRule="auto"/>
        <w:ind w:left="0" w:right="301" w:firstLine="0"/>
        <w:jc w:val="right"/>
      </w:pPr>
      <w:r>
        <w:rPr>
          <w:rFonts w:ascii="Calibri" w:eastAsia="Calibri" w:hAnsi="Calibri" w:cs="Calibri"/>
          <w:color w:val="8496B0"/>
          <w:sz w:val="14"/>
        </w:rPr>
        <w:t xml:space="preserve">S t r a n a </w:t>
      </w:r>
      <w:r>
        <w:rPr>
          <w:rFonts w:ascii="Calibri" w:eastAsia="Calibri" w:hAnsi="Calibri" w:cs="Calibri"/>
          <w:color w:val="323E4F"/>
          <w:sz w:val="14"/>
        </w:rPr>
        <w:t>2 | 2</w:t>
      </w:r>
      <w:r>
        <w:rPr>
          <w:rFonts w:ascii="Calibri" w:eastAsia="Calibri" w:hAnsi="Calibri" w:cs="Calibri"/>
          <w:color w:val="222A35"/>
          <w:sz w:val="14"/>
        </w:rPr>
        <w:t xml:space="preserve"> </w:t>
      </w:r>
    </w:p>
    <w:p w14:paraId="4542EDAE" w14:textId="77777777" w:rsidR="00B35647" w:rsidRDefault="00535C63">
      <w:pPr>
        <w:spacing w:line="259" w:lineRule="auto"/>
        <w:ind w:left="0" w:right="0" w:firstLine="0"/>
        <w:jc w:val="left"/>
      </w:pPr>
      <w:r>
        <w:rPr>
          <w:rFonts w:ascii="Calibri" w:eastAsia="Calibri" w:hAnsi="Calibri" w:cs="Calibri"/>
          <w:sz w:val="20"/>
        </w:rPr>
        <w:t xml:space="preserve"> </w:t>
      </w:r>
    </w:p>
    <w:sectPr w:rsidR="00B35647">
      <w:footnotePr>
        <w:numRestart w:val="eachPage"/>
      </w:footnotePr>
      <w:pgSz w:w="11906" w:h="16838"/>
      <w:pgMar w:top="740" w:right="1376" w:bottom="705"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8E0CE" w14:textId="77777777" w:rsidR="005E2DB2" w:rsidRDefault="005E2DB2">
      <w:pPr>
        <w:spacing w:line="240" w:lineRule="auto"/>
      </w:pPr>
      <w:r>
        <w:separator/>
      </w:r>
    </w:p>
  </w:endnote>
  <w:endnote w:type="continuationSeparator" w:id="0">
    <w:p w14:paraId="31567694" w14:textId="77777777" w:rsidR="005E2DB2" w:rsidRDefault="005E2D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64EAC" w14:textId="77777777" w:rsidR="005E2DB2" w:rsidRDefault="005E2DB2">
      <w:pPr>
        <w:spacing w:after="90" w:line="237" w:lineRule="auto"/>
        <w:ind w:left="0" w:right="86" w:firstLine="0"/>
        <w:jc w:val="left"/>
      </w:pPr>
      <w:r>
        <w:separator/>
      </w:r>
    </w:p>
  </w:footnote>
  <w:footnote w:type="continuationSeparator" w:id="0">
    <w:p w14:paraId="717B3728" w14:textId="77777777" w:rsidR="005E2DB2" w:rsidRDefault="005E2DB2">
      <w:pPr>
        <w:spacing w:after="90" w:line="237" w:lineRule="auto"/>
        <w:ind w:left="0" w:right="86" w:firstLine="0"/>
        <w:jc w:val="left"/>
      </w:pPr>
      <w:r>
        <w:continuationSeparator/>
      </w:r>
    </w:p>
  </w:footnote>
  <w:footnote w:id="1">
    <w:p w14:paraId="65DAD098" w14:textId="77777777" w:rsidR="00B35647" w:rsidRDefault="00535C63">
      <w:pPr>
        <w:pStyle w:val="footnotedescription"/>
        <w:spacing w:after="90" w:line="237" w:lineRule="auto"/>
        <w:ind w:right="86"/>
      </w:pPr>
      <w:r>
        <w:rPr>
          <w:rStyle w:val="footnotemark"/>
        </w:rPr>
        <w:footnoteRef/>
      </w:r>
      <w:r>
        <w:t xml:space="preserve"> </w:t>
      </w:r>
      <w:proofErr w:type="spellStart"/>
      <w:r>
        <w:rPr>
          <w:rFonts w:ascii="Garamond" w:eastAsia="Garamond" w:hAnsi="Garamond" w:cs="Garamond"/>
          <w:color w:val="000000"/>
          <w:sz w:val="18"/>
        </w:rPr>
        <w:t>Čl</w:t>
      </w:r>
      <w:proofErr w:type="spellEnd"/>
      <w:r>
        <w:rPr>
          <w:rFonts w:ascii="Garamond" w:eastAsia="Garamond" w:hAnsi="Garamond" w:cs="Garamond"/>
          <w:color w:val="000000"/>
          <w:sz w:val="18"/>
        </w:rPr>
        <w:t xml:space="preserve">. 6 </w:t>
      </w:r>
      <w:proofErr w:type="spellStart"/>
      <w:r>
        <w:rPr>
          <w:rFonts w:ascii="Garamond" w:eastAsia="Garamond" w:hAnsi="Garamond" w:cs="Garamond"/>
          <w:color w:val="000000"/>
          <w:sz w:val="18"/>
        </w:rPr>
        <w:t>ods</w:t>
      </w:r>
      <w:proofErr w:type="spellEnd"/>
      <w:r>
        <w:rPr>
          <w:rFonts w:ascii="Garamond" w:eastAsia="Garamond" w:hAnsi="Garamond" w:cs="Garamond"/>
          <w:color w:val="000000"/>
          <w:sz w:val="18"/>
        </w:rPr>
        <w:t xml:space="preserve">. 1 </w:t>
      </w:r>
      <w:proofErr w:type="spellStart"/>
      <w:r>
        <w:rPr>
          <w:rFonts w:ascii="Garamond" w:eastAsia="Garamond" w:hAnsi="Garamond" w:cs="Garamond"/>
          <w:color w:val="000000"/>
          <w:sz w:val="18"/>
        </w:rPr>
        <w:t>písm</w:t>
      </w:r>
      <w:proofErr w:type="spellEnd"/>
      <w:r>
        <w:rPr>
          <w:rFonts w:ascii="Garamond" w:eastAsia="Garamond" w:hAnsi="Garamond" w:cs="Garamond"/>
          <w:color w:val="000000"/>
          <w:sz w:val="18"/>
        </w:rPr>
        <w:t xml:space="preserve">. f) GDPR: </w:t>
      </w:r>
      <w:proofErr w:type="spellStart"/>
      <w:r>
        <w:rPr>
          <w:rFonts w:ascii="Garamond" w:eastAsia="Garamond" w:hAnsi="Garamond" w:cs="Garamond"/>
          <w:color w:val="000000"/>
          <w:sz w:val="18"/>
        </w:rPr>
        <w:t>spracúvanie</w:t>
      </w:r>
      <w:proofErr w:type="spellEnd"/>
      <w:r>
        <w:rPr>
          <w:rFonts w:ascii="Garamond" w:eastAsia="Garamond" w:hAnsi="Garamond" w:cs="Garamond"/>
          <w:color w:val="000000"/>
          <w:sz w:val="18"/>
        </w:rPr>
        <w:t xml:space="preserve"> je </w:t>
      </w:r>
      <w:proofErr w:type="spellStart"/>
      <w:r>
        <w:rPr>
          <w:rFonts w:ascii="Garamond" w:eastAsia="Garamond" w:hAnsi="Garamond" w:cs="Garamond"/>
          <w:color w:val="000000"/>
          <w:sz w:val="18"/>
        </w:rPr>
        <w:t>nevyhnutné</w:t>
      </w:r>
      <w:proofErr w:type="spellEnd"/>
      <w:r>
        <w:rPr>
          <w:rFonts w:ascii="Garamond" w:eastAsia="Garamond" w:hAnsi="Garamond" w:cs="Garamond"/>
          <w:color w:val="000000"/>
          <w:sz w:val="18"/>
        </w:rPr>
        <w:t xml:space="preserve"> </w:t>
      </w:r>
      <w:proofErr w:type="spellStart"/>
      <w:r>
        <w:rPr>
          <w:rFonts w:ascii="Garamond" w:eastAsia="Garamond" w:hAnsi="Garamond" w:cs="Garamond"/>
          <w:color w:val="000000"/>
          <w:sz w:val="18"/>
        </w:rPr>
        <w:t>na</w:t>
      </w:r>
      <w:proofErr w:type="spellEnd"/>
      <w:r>
        <w:rPr>
          <w:rFonts w:ascii="Garamond" w:eastAsia="Garamond" w:hAnsi="Garamond" w:cs="Garamond"/>
          <w:color w:val="000000"/>
          <w:sz w:val="18"/>
        </w:rPr>
        <w:t xml:space="preserve"> </w:t>
      </w:r>
      <w:proofErr w:type="spellStart"/>
      <w:r>
        <w:rPr>
          <w:rFonts w:ascii="Garamond" w:eastAsia="Garamond" w:hAnsi="Garamond" w:cs="Garamond"/>
          <w:color w:val="000000"/>
          <w:sz w:val="18"/>
        </w:rPr>
        <w:t>účely</w:t>
      </w:r>
      <w:proofErr w:type="spellEnd"/>
      <w:r>
        <w:rPr>
          <w:rFonts w:ascii="Garamond" w:eastAsia="Garamond" w:hAnsi="Garamond" w:cs="Garamond"/>
          <w:color w:val="000000"/>
          <w:sz w:val="18"/>
        </w:rPr>
        <w:t xml:space="preserve"> </w:t>
      </w:r>
      <w:proofErr w:type="spellStart"/>
      <w:r>
        <w:rPr>
          <w:rFonts w:ascii="Garamond" w:eastAsia="Garamond" w:hAnsi="Garamond" w:cs="Garamond"/>
          <w:color w:val="000000"/>
          <w:sz w:val="18"/>
        </w:rPr>
        <w:t>oprávnených</w:t>
      </w:r>
      <w:proofErr w:type="spellEnd"/>
      <w:r>
        <w:rPr>
          <w:rFonts w:ascii="Garamond" w:eastAsia="Garamond" w:hAnsi="Garamond" w:cs="Garamond"/>
          <w:color w:val="000000"/>
          <w:sz w:val="18"/>
        </w:rPr>
        <w:t xml:space="preserve"> </w:t>
      </w:r>
      <w:proofErr w:type="spellStart"/>
      <w:r>
        <w:rPr>
          <w:rFonts w:ascii="Garamond" w:eastAsia="Garamond" w:hAnsi="Garamond" w:cs="Garamond"/>
          <w:color w:val="000000"/>
          <w:sz w:val="18"/>
        </w:rPr>
        <w:t>záujmov</w:t>
      </w:r>
      <w:proofErr w:type="spellEnd"/>
      <w:r>
        <w:rPr>
          <w:rFonts w:ascii="Garamond" w:eastAsia="Garamond" w:hAnsi="Garamond" w:cs="Garamond"/>
          <w:color w:val="000000"/>
          <w:sz w:val="18"/>
        </w:rPr>
        <w:t xml:space="preserve">, </w:t>
      </w:r>
      <w:proofErr w:type="spellStart"/>
      <w:r>
        <w:rPr>
          <w:rFonts w:ascii="Garamond" w:eastAsia="Garamond" w:hAnsi="Garamond" w:cs="Garamond"/>
          <w:color w:val="000000"/>
          <w:sz w:val="18"/>
        </w:rPr>
        <w:t>ktoré</w:t>
      </w:r>
      <w:proofErr w:type="spellEnd"/>
      <w:r>
        <w:rPr>
          <w:rFonts w:ascii="Garamond" w:eastAsia="Garamond" w:hAnsi="Garamond" w:cs="Garamond"/>
          <w:color w:val="000000"/>
          <w:sz w:val="18"/>
        </w:rPr>
        <w:t xml:space="preserve"> </w:t>
      </w:r>
      <w:proofErr w:type="spellStart"/>
      <w:r>
        <w:rPr>
          <w:rFonts w:ascii="Garamond" w:eastAsia="Garamond" w:hAnsi="Garamond" w:cs="Garamond"/>
          <w:color w:val="000000"/>
          <w:sz w:val="18"/>
        </w:rPr>
        <w:t>sleduje</w:t>
      </w:r>
      <w:proofErr w:type="spellEnd"/>
      <w:r>
        <w:rPr>
          <w:rFonts w:ascii="Garamond" w:eastAsia="Garamond" w:hAnsi="Garamond" w:cs="Garamond"/>
          <w:color w:val="000000"/>
          <w:sz w:val="18"/>
        </w:rPr>
        <w:t xml:space="preserve"> </w:t>
      </w:r>
      <w:proofErr w:type="spellStart"/>
      <w:r>
        <w:rPr>
          <w:rFonts w:ascii="Garamond" w:eastAsia="Garamond" w:hAnsi="Garamond" w:cs="Garamond"/>
          <w:color w:val="000000"/>
          <w:sz w:val="18"/>
        </w:rPr>
        <w:t>prevádzkovateľ</w:t>
      </w:r>
      <w:proofErr w:type="spellEnd"/>
      <w:r>
        <w:rPr>
          <w:rFonts w:ascii="Garamond" w:eastAsia="Garamond" w:hAnsi="Garamond" w:cs="Garamond"/>
          <w:color w:val="000000"/>
          <w:sz w:val="18"/>
        </w:rPr>
        <w:t xml:space="preserve"> </w:t>
      </w:r>
      <w:proofErr w:type="spellStart"/>
      <w:r>
        <w:rPr>
          <w:rFonts w:ascii="Garamond" w:eastAsia="Garamond" w:hAnsi="Garamond" w:cs="Garamond"/>
          <w:color w:val="000000"/>
          <w:sz w:val="18"/>
        </w:rPr>
        <w:t>alebo</w:t>
      </w:r>
      <w:proofErr w:type="spellEnd"/>
      <w:r>
        <w:rPr>
          <w:rFonts w:ascii="Garamond" w:eastAsia="Garamond" w:hAnsi="Garamond" w:cs="Garamond"/>
          <w:color w:val="000000"/>
          <w:sz w:val="18"/>
        </w:rPr>
        <w:t xml:space="preserve"> </w:t>
      </w:r>
      <w:proofErr w:type="spellStart"/>
      <w:r>
        <w:rPr>
          <w:rFonts w:ascii="Garamond" w:eastAsia="Garamond" w:hAnsi="Garamond" w:cs="Garamond"/>
          <w:color w:val="000000"/>
          <w:sz w:val="18"/>
        </w:rPr>
        <w:t>tretia</w:t>
      </w:r>
      <w:proofErr w:type="spellEnd"/>
      <w:r>
        <w:rPr>
          <w:rFonts w:ascii="Garamond" w:eastAsia="Garamond" w:hAnsi="Garamond" w:cs="Garamond"/>
          <w:color w:val="000000"/>
          <w:sz w:val="18"/>
        </w:rPr>
        <w:t xml:space="preserve"> </w:t>
      </w:r>
      <w:proofErr w:type="spellStart"/>
      <w:r>
        <w:rPr>
          <w:rFonts w:ascii="Garamond" w:eastAsia="Garamond" w:hAnsi="Garamond" w:cs="Garamond"/>
          <w:color w:val="000000"/>
          <w:sz w:val="18"/>
        </w:rPr>
        <w:t>strana</w:t>
      </w:r>
      <w:proofErr w:type="spellEnd"/>
      <w:r>
        <w:rPr>
          <w:rFonts w:ascii="Garamond" w:eastAsia="Garamond" w:hAnsi="Garamond" w:cs="Garamond"/>
          <w:color w:val="000000"/>
          <w:sz w:val="18"/>
        </w:rPr>
        <w:t xml:space="preserve">, s </w:t>
      </w:r>
      <w:proofErr w:type="spellStart"/>
      <w:r>
        <w:rPr>
          <w:rFonts w:ascii="Garamond" w:eastAsia="Garamond" w:hAnsi="Garamond" w:cs="Garamond"/>
          <w:color w:val="000000"/>
          <w:sz w:val="18"/>
        </w:rPr>
        <w:t>výnimkou</w:t>
      </w:r>
      <w:proofErr w:type="spellEnd"/>
      <w:r>
        <w:rPr>
          <w:rFonts w:ascii="Garamond" w:eastAsia="Garamond" w:hAnsi="Garamond" w:cs="Garamond"/>
          <w:color w:val="000000"/>
          <w:sz w:val="18"/>
        </w:rPr>
        <w:t xml:space="preserve"> </w:t>
      </w:r>
      <w:proofErr w:type="spellStart"/>
      <w:r>
        <w:rPr>
          <w:rFonts w:ascii="Garamond" w:eastAsia="Garamond" w:hAnsi="Garamond" w:cs="Garamond"/>
          <w:color w:val="000000"/>
          <w:sz w:val="18"/>
        </w:rPr>
        <w:t>prípadov</w:t>
      </w:r>
      <w:proofErr w:type="spellEnd"/>
      <w:r>
        <w:rPr>
          <w:rFonts w:ascii="Garamond" w:eastAsia="Garamond" w:hAnsi="Garamond" w:cs="Garamond"/>
          <w:color w:val="000000"/>
          <w:sz w:val="18"/>
        </w:rPr>
        <w:t xml:space="preserve">, </w:t>
      </w:r>
      <w:proofErr w:type="spellStart"/>
      <w:r>
        <w:rPr>
          <w:rFonts w:ascii="Garamond" w:eastAsia="Garamond" w:hAnsi="Garamond" w:cs="Garamond"/>
          <w:color w:val="000000"/>
          <w:sz w:val="18"/>
        </w:rPr>
        <w:t>keď</w:t>
      </w:r>
      <w:proofErr w:type="spellEnd"/>
      <w:r>
        <w:rPr>
          <w:rFonts w:ascii="Garamond" w:eastAsia="Garamond" w:hAnsi="Garamond" w:cs="Garamond"/>
          <w:color w:val="000000"/>
          <w:sz w:val="18"/>
        </w:rPr>
        <w:t xml:space="preserve"> </w:t>
      </w:r>
      <w:proofErr w:type="spellStart"/>
      <w:r>
        <w:rPr>
          <w:rFonts w:ascii="Garamond" w:eastAsia="Garamond" w:hAnsi="Garamond" w:cs="Garamond"/>
          <w:color w:val="000000"/>
          <w:sz w:val="18"/>
        </w:rPr>
        <w:t>nad</w:t>
      </w:r>
      <w:proofErr w:type="spellEnd"/>
      <w:r>
        <w:rPr>
          <w:rFonts w:ascii="Garamond" w:eastAsia="Garamond" w:hAnsi="Garamond" w:cs="Garamond"/>
          <w:color w:val="000000"/>
          <w:sz w:val="18"/>
        </w:rPr>
        <w:t xml:space="preserve"> </w:t>
      </w:r>
      <w:proofErr w:type="spellStart"/>
      <w:r>
        <w:rPr>
          <w:rFonts w:ascii="Garamond" w:eastAsia="Garamond" w:hAnsi="Garamond" w:cs="Garamond"/>
          <w:color w:val="000000"/>
          <w:sz w:val="18"/>
        </w:rPr>
        <w:t>takýmito</w:t>
      </w:r>
      <w:proofErr w:type="spellEnd"/>
      <w:r>
        <w:rPr>
          <w:rFonts w:ascii="Garamond" w:eastAsia="Garamond" w:hAnsi="Garamond" w:cs="Garamond"/>
          <w:color w:val="000000"/>
          <w:sz w:val="18"/>
        </w:rPr>
        <w:t xml:space="preserve"> </w:t>
      </w:r>
      <w:proofErr w:type="spellStart"/>
      <w:r>
        <w:rPr>
          <w:rFonts w:ascii="Garamond" w:eastAsia="Garamond" w:hAnsi="Garamond" w:cs="Garamond"/>
          <w:color w:val="000000"/>
          <w:sz w:val="18"/>
        </w:rPr>
        <w:t>záujmami</w:t>
      </w:r>
      <w:proofErr w:type="spellEnd"/>
      <w:r>
        <w:rPr>
          <w:rFonts w:ascii="Garamond" w:eastAsia="Garamond" w:hAnsi="Garamond" w:cs="Garamond"/>
          <w:color w:val="000000"/>
          <w:sz w:val="18"/>
        </w:rPr>
        <w:t xml:space="preserve"> </w:t>
      </w:r>
      <w:proofErr w:type="spellStart"/>
      <w:r>
        <w:rPr>
          <w:rFonts w:ascii="Garamond" w:eastAsia="Garamond" w:hAnsi="Garamond" w:cs="Garamond"/>
          <w:color w:val="000000"/>
          <w:sz w:val="18"/>
        </w:rPr>
        <w:t>prevažujú</w:t>
      </w:r>
      <w:proofErr w:type="spellEnd"/>
      <w:r>
        <w:rPr>
          <w:rFonts w:ascii="Garamond" w:eastAsia="Garamond" w:hAnsi="Garamond" w:cs="Garamond"/>
          <w:color w:val="000000"/>
          <w:sz w:val="18"/>
        </w:rPr>
        <w:t xml:space="preserve"> </w:t>
      </w:r>
      <w:proofErr w:type="spellStart"/>
      <w:r>
        <w:rPr>
          <w:rFonts w:ascii="Garamond" w:eastAsia="Garamond" w:hAnsi="Garamond" w:cs="Garamond"/>
          <w:color w:val="000000"/>
          <w:sz w:val="18"/>
        </w:rPr>
        <w:t>záujmy</w:t>
      </w:r>
      <w:proofErr w:type="spellEnd"/>
      <w:r>
        <w:rPr>
          <w:rFonts w:ascii="Garamond" w:eastAsia="Garamond" w:hAnsi="Garamond" w:cs="Garamond"/>
          <w:color w:val="000000"/>
          <w:sz w:val="18"/>
        </w:rPr>
        <w:t xml:space="preserve"> </w:t>
      </w:r>
      <w:proofErr w:type="spellStart"/>
      <w:r>
        <w:rPr>
          <w:rFonts w:ascii="Garamond" w:eastAsia="Garamond" w:hAnsi="Garamond" w:cs="Garamond"/>
          <w:color w:val="000000"/>
          <w:sz w:val="18"/>
        </w:rPr>
        <w:t>alebo</w:t>
      </w:r>
      <w:proofErr w:type="spellEnd"/>
      <w:r>
        <w:rPr>
          <w:rFonts w:ascii="Garamond" w:eastAsia="Garamond" w:hAnsi="Garamond" w:cs="Garamond"/>
          <w:color w:val="000000"/>
          <w:sz w:val="18"/>
        </w:rPr>
        <w:t xml:space="preserve"> </w:t>
      </w:r>
      <w:proofErr w:type="spellStart"/>
      <w:r>
        <w:rPr>
          <w:rFonts w:ascii="Garamond" w:eastAsia="Garamond" w:hAnsi="Garamond" w:cs="Garamond"/>
          <w:color w:val="000000"/>
          <w:sz w:val="18"/>
        </w:rPr>
        <w:t>základné</w:t>
      </w:r>
      <w:proofErr w:type="spellEnd"/>
      <w:r>
        <w:rPr>
          <w:rFonts w:ascii="Garamond" w:eastAsia="Garamond" w:hAnsi="Garamond" w:cs="Garamond"/>
          <w:color w:val="000000"/>
          <w:sz w:val="18"/>
        </w:rPr>
        <w:t xml:space="preserve"> </w:t>
      </w:r>
      <w:proofErr w:type="spellStart"/>
      <w:r>
        <w:rPr>
          <w:rFonts w:ascii="Garamond" w:eastAsia="Garamond" w:hAnsi="Garamond" w:cs="Garamond"/>
          <w:color w:val="000000"/>
          <w:sz w:val="18"/>
        </w:rPr>
        <w:t>práva</w:t>
      </w:r>
      <w:proofErr w:type="spellEnd"/>
      <w:r>
        <w:rPr>
          <w:rFonts w:ascii="Garamond" w:eastAsia="Garamond" w:hAnsi="Garamond" w:cs="Garamond"/>
          <w:color w:val="000000"/>
          <w:sz w:val="18"/>
        </w:rPr>
        <w:t xml:space="preserve"> a </w:t>
      </w:r>
      <w:proofErr w:type="spellStart"/>
      <w:r>
        <w:rPr>
          <w:rFonts w:ascii="Garamond" w:eastAsia="Garamond" w:hAnsi="Garamond" w:cs="Garamond"/>
          <w:color w:val="000000"/>
          <w:sz w:val="18"/>
        </w:rPr>
        <w:t>slobody</w:t>
      </w:r>
      <w:proofErr w:type="spellEnd"/>
      <w:r>
        <w:rPr>
          <w:rFonts w:ascii="Garamond" w:eastAsia="Garamond" w:hAnsi="Garamond" w:cs="Garamond"/>
          <w:color w:val="000000"/>
          <w:sz w:val="18"/>
        </w:rPr>
        <w:t xml:space="preserve"> </w:t>
      </w:r>
      <w:proofErr w:type="spellStart"/>
      <w:r>
        <w:rPr>
          <w:rFonts w:ascii="Garamond" w:eastAsia="Garamond" w:hAnsi="Garamond" w:cs="Garamond"/>
          <w:color w:val="000000"/>
          <w:sz w:val="18"/>
        </w:rPr>
        <w:t>dotknutej</w:t>
      </w:r>
      <w:proofErr w:type="spellEnd"/>
      <w:r>
        <w:rPr>
          <w:rFonts w:ascii="Garamond" w:eastAsia="Garamond" w:hAnsi="Garamond" w:cs="Garamond"/>
          <w:color w:val="000000"/>
          <w:sz w:val="18"/>
        </w:rPr>
        <w:t xml:space="preserve"> </w:t>
      </w:r>
      <w:proofErr w:type="spellStart"/>
      <w:r>
        <w:rPr>
          <w:rFonts w:ascii="Garamond" w:eastAsia="Garamond" w:hAnsi="Garamond" w:cs="Garamond"/>
          <w:color w:val="000000"/>
          <w:sz w:val="18"/>
        </w:rPr>
        <w:t>osoby</w:t>
      </w:r>
      <w:proofErr w:type="spellEnd"/>
      <w:r>
        <w:rPr>
          <w:rFonts w:ascii="Garamond" w:eastAsia="Garamond" w:hAnsi="Garamond" w:cs="Garamond"/>
          <w:color w:val="000000"/>
          <w:sz w:val="18"/>
        </w:rPr>
        <w:t xml:space="preserve">, </w:t>
      </w:r>
      <w:proofErr w:type="spellStart"/>
      <w:r>
        <w:rPr>
          <w:rFonts w:ascii="Garamond" w:eastAsia="Garamond" w:hAnsi="Garamond" w:cs="Garamond"/>
          <w:color w:val="000000"/>
          <w:sz w:val="18"/>
        </w:rPr>
        <w:t>ktoré</w:t>
      </w:r>
      <w:proofErr w:type="spellEnd"/>
      <w:r>
        <w:rPr>
          <w:rFonts w:ascii="Garamond" w:eastAsia="Garamond" w:hAnsi="Garamond" w:cs="Garamond"/>
          <w:color w:val="000000"/>
          <w:sz w:val="18"/>
        </w:rPr>
        <w:t xml:space="preserve"> </w:t>
      </w:r>
      <w:proofErr w:type="spellStart"/>
      <w:r>
        <w:rPr>
          <w:rFonts w:ascii="Garamond" w:eastAsia="Garamond" w:hAnsi="Garamond" w:cs="Garamond"/>
          <w:color w:val="000000"/>
          <w:sz w:val="18"/>
        </w:rPr>
        <w:t>si</w:t>
      </w:r>
      <w:proofErr w:type="spellEnd"/>
      <w:r>
        <w:rPr>
          <w:rFonts w:ascii="Garamond" w:eastAsia="Garamond" w:hAnsi="Garamond" w:cs="Garamond"/>
          <w:color w:val="000000"/>
          <w:sz w:val="18"/>
        </w:rPr>
        <w:t xml:space="preserve"> </w:t>
      </w:r>
      <w:proofErr w:type="spellStart"/>
      <w:r>
        <w:rPr>
          <w:rFonts w:ascii="Garamond" w:eastAsia="Garamond" w:hAnsi="Garamond" w:cs="Garamond"/>
          <w:color w:val="000000"/>
          <w:sz w:val="18"/>
        </w:rPr>
        <w:t>vyžadujú</w:t>
      </w:r>
      <w:proofErr w:type="spellEnd"/>
      <w:r>
        <w:rPr>
          <w:rFonts w:ascii="Garamond" w:eastAsia="Garamond" w:hAnsi="Garamond" w:cs="Garamond"/>
          <w:color w:val="000000"/>
          <w:sz w:val="18"/>
        </w:rPr>
        <w:t xml:space="preserve"> </w:t>
      </w:r>
      <w:proofErr w:type="spellStart"/>
      <w:r>
        <w:rPr>
          <w:rFonts w:ascii="Garamond" w:eastAsia="Garamond" w:hAnsi="Garamond" w:cs="Garamond"/>
          <w:color w:val="000000"/>
          <w:sz w:val="18"/>
        </w:rPr>
        <w:t>ochranu</w:t>
      </w:r>
      <w:proofErr w:type="spellEnd"/>
      <w:r>
        <w:rPr>
          <w:rFonts w:ascii="Garamond" w:eastAsia="Garamond" w:hAnsi="Garamond" w:cs="Garamond"/>
          <w:color w:val="000000"/>
          <w:sz w:val="18"/>
        </w:rPr>
        <w:t xml:space="preserve"> </w:t>
      </w:r>
      <w:proofErr w:type="spellStart"/>
      <w:r>
        <w:rPr>
          <w:rFonts w:ascii="Garamond" w:eastAsia="Garamond" w:hAnsi="Garamond" w:cs="Garamond"/>
          <w:color w:val="000000"/>
          <w:sz w:val="18"/>
        </w:rPr>
        <w:t>osobných</w:t>
      </w:r>
      <w:proofErr w:type="spellEnd"/>
      <w:r>
        <w:rPr>
          <w:rFonts w:ascii="Garamond" w:eastAsia="Garamond" w:hAnsi="Garamond" w:cs="Garamond"/>
          <w:color w:val="000000"/>
          <w:sz w:val="18"/>
        </w:rPr>
        <w:t xml:space="preserve"> </w:t>
      </w:r>
      <w:proofErr w:type="spellStart"/>
      <w:r>
        <w:rPr>
          <w:rFonts w:ascii="Garamond" w:eastAsia="Garamond" w:hAnsi="Garamond" w:cs="Garamond"/>
          <w:color w:val="000000"/>
          <w:sz w:val="18"/>
        </w:rPr>
        <w:t>údajov</w:t>
      </w:r>
      <w:proofErr w:type="spellEnd"/>
      <w:r>
        <w:rPr>
          <w:rFonts w:ascii="Garamond" w:eastAsia="Garamond" w:hAnsi="Garamond" w:cs="Garamond"/>
          <w:color w:val="000000"/>
          <w:sz w:val="18"/>
        </w:rPr>
        <w:t xml:space="preserve">, </w:t>
      </w:r>
      <w:proofErr w:type="spellStart"/>
      <w:r>
        <w:rPr>
          <w:rFonts w:ascii="Garamond" w:eastAsia="Garamond" w:hAnsi="Garamond" w:cs="Garamond"/>
          <w:color w:val="000000"/>
          <w:sz w:val="18"/>
        </w:rPr>
        <w:t>najmä</w:t>
      </w:r>
      <w:proofErr w:type="spellEnd"/>
      <w:r>
        <w:rPr>
          <w:rFonts w:ascii="Garamond" w:eastAsia="Garamond" w:hAnsi="Garamond" w:cs="Garamond"/>
          <w:color w:val="000000"/>
          <w:sz w:val="18"/>
        </w:rPr>
        <w:t xml:space="preserve"> </w:t>
      </w:r>
      <w:proofErr w:type="spellStart"/>
      <w:r>
        <w:rPr>
          <w:rFonts w:ascii="Garamond" w:eastAsia="Garamond" w:hAnsi="Garamond" w:cs="Garamond"/>
          <w:color w:val="000000"/>
          <w:sz w:val="18"/>
        </w:rPr>
        <w:t>ak</w:t>
      </w:r>
      <w:proofErr w:type="spellEnd"/>
      <w:r>
        <w:rPr>
          <w:rFonts w:ascii="Garamond" w:eastAsia="Garamond" w:hAnsi="Garamond" w:cs="Garamond"/>
          <w:color w:val="000000"/>
          <w:sz w:val="18"/>
        </w:rPr>
        <w:t xml:space="preserve"> je </w:t>
      </w:r>
      <w:proofErr w:type="spellStart"/>
      <w:r>
        <w:rPr>
          <w:rFonts w:ascii="Garamond" w:eastAsia="Garamond" w:hAnsi="Garamond" w:cs="Garamond"/>
          <w:color w:val="000000"/>
          <w:sz w:val="18"/>
        </w:rPr>
        <w:t>dotknutou</w:t>
      </w:r>
      <w:proofErr w:type="spellEnd"/>
      <w:r>
        <w:rPr>
          <w:rFonts w:ascii="Garamond" w:eastAsia="Garamond" w:hAnsi="Garamond" w:cs="Garamond"/>
          <w:color w:val="000000"/>
          <w:sz w:val="18"/>
        </w:rPr>
        <w:t xml:space="preserve"> </w:t>
      </w:r>
      <w:proofErr w:type="spellStart"/>
      <w:r>
        <w:rPr>
          <w:rFonts w:ascii="Garamond" w:eastAsia="Garamond" w:hAnsi="Garamond" w:cs="Garamond"/>
          <w:color w:val="000000"/>
          <w:sz w:val="18"/>
        </w:rPr>
        <w:t>osobu</w:t>
      </w:r>
      <w:proofErr w:type="spellEnd"/>
      <w:r>
        <w:rPr>
          <w:rFonts w:ascii="Garamond" w:eastAsia="Garamond" w:hAnsi="Garamond" w:cs="Garamond"/>
          <w:color w:val="000000"/>
          <w:sz w:val="18"/>
        </w:rPr>
        <w:t xml:space="preserve"> </w:t>
      </w:r>
      <w:proofErr w:type="spellStart"/>
      <w:r>
        <w:rPr>
          <w:rFonts w:ascii="Garamond" w:eastAsia="Garamond" w:hAnsi="Garamond" w:cs="Garamond"/>
          <w:color w:val="000000"/>
          <w:sz w:val="18"/>
        </w:rPr>
        <w:t>dieťa</w:t>
      </w:r>
      <w:proofErr w:type="spellEnd"/>
      <w:r>
        <w:rPr>
          <w:rFonts w:ascii="Garamond" w:eastAsia="Garamond" w:hAnsi="Garamond" w:cs="Garamond"/>
          <w:color w:val="000000"/>
          <w:sz w:val="18"/>
        </w:rPr>
        <w:t xml:space="preserve">. </w:t>
      </w:r>
      <w:r>
        <w:rPr>
          <w:rFonts w:ascii="Garamond" w:eastAsia="Garamond" w:hAnsi="Garamond" w:cs="Garamond"/>
          <w:color w:val="000000"/>
          <w:sz w:val="18"/>
          <w:vertAlign w:val="superscript"/>
        </w:rPr>
        <w:t>2</w:t>
      </w:r>
      <w:r>
        <w:rPr>
          <w:rFonts w:ascii="Garamond" w:eastAsia="Garamond" w:hAnsi="Garamond" w:cs="Garamond"/>
          <w:color w:val="000000"/>
          <w:sz w:val="18"/>
        </w:rPr>
        <w:t xml:space="preserve"> GDPR v </w:t>
      </w:r>
      <w:proofErr w:type="spellStart"/>
      <w:r>
        <w:rPr>
          <w:rFonts w:ascii="Garamond" w:eastAsia="Garamond" w:hAnsi="Garamond" w:cs="Garamond"/>
          <w:color w:val="000000"/>
          <w:sz w:val="18"/>
        </w:rPr>
        <w:t>spojení</w:t>
      </w:r>
      <w:proofErr w:type="spellEnd"/>
      <w:r>
        <w:rPr>
          <w:rFonts w:ascii="Garamond" w:eastAsia="Garamond" w:hAnsi="Garamond" w:cs="Garamond"/>
          <w:color w:val="000000"/>
          <w:sz w:val="18"/>
        </w:rPr>
        <w:t xml:space="preserve"> so </w:t>
      </w:r>
      <w:proofErr w:type="spellStart"/>
      <w:r>
        <w:rPr>
          <w:rFonts w:ascii="Garamond" w:eastAsia="Garamond" w:hAnsi="Garamond" w:cs="Garamond"/>
          <w:color w:val="000000"/>
          <w:sz w:val="18"/>
        </w:rPr>
        <w:t>Zákonom</w:t>
      </w:r>
      <w:proofErr w:type="spellEnd"/>
      <w:r>
        <w:rPr>
          <w:rFonts w:ascii="Garamond" w:eastAsia="Garamond" w:hAnsi="Garamond" w:cs="Garamond"/>
          <w:color w:val="000000"/>
          <w:sz w:val="18"/>
        </w:rPr>
        <w:t xml:space="preserve"> č. 351/2011 Z. z. o </w:t>
      </w:r>
      <w:proofErr w:type="spellStart"/>
      <w:r>
        <w:rPr>
          <w:rFonts w:ascii="Garamond" w:eastAsia="Garamond" w:hAnsi="Garamond" w:cs="Garamond"/>
          <w:color w:val="000000"/>
          <w:sz w:val="18"/>
        </w:rPr>
        <w:t>elektronických</w:t>
      </w:r>
      <w:proofErr w:type="spellEnd"/>
      <w:r>
        <w:rPr>
          <w:rFonts w:ascii="Garamond" w:eastAsia="Garamond" w:hAnsi="Garamond" w:cs="Garamond"/>
          <w:color w:val="000000"/>
          <w:sz w:val="18"/>
        </w:rPr>
        <w:t xml:space="preserve"> </w:t>
      </w:r>
      <w:proofErr w:type="spellStart"/>
      <w:r>
        <w:rPr>
          <w:rFonts w:ascii="Garamond" w:eastAsia="Garamond" w:hAnsi="Garamond" w:cs="Garamond"/>
          <w:color w:val="000000"/>
          <w:sz w:val="18"/>
        </w:rPr>
        <w:t>komunikáciách</w:t>
      </w:r>
      <w:proofErr w:type="spellEnd"/>
      <w:r>
        <w:rPr>
          <w:rFonts w:ascii="Garamond" w:eastAsia="Garamond" w:hAnsi="Garamond" w:cs="Garamond"/>
          <w:color w:val="000000"/>
          <w:sz w:val="20"/>
        </w:rPr>
        <w:t xml:space="preserve"> </w:t>
      </w:r>
    </w:p>
    <w:p w14:paraId="1681407F" w14:textId="77777777" w:rsidR="00B35647" w:rsidRDefault="00535C63">
      <w:pPr>
        <w:pStyle w:val="footnotedescription"/>
        <w:spacing w:after="217" w:line="259" w:lineRule="auto"/>
        <w:ind w:right="301"/>
        <w:jc w:val="right"/>
      </w:pPr>
      <w:r>
        <w:t xml:space="preserve">S t r a n a </w:t>
      </w:r>
      <w:r>
        <w:rPr>
          <w:color w:val="323E4F"/>
        </w:rPr>
        <w:t>1 | 2</w:t>
      </w:r>
      <w:r>
        <w:rPr>
          <w:color w:val="222A35"/>
        </w:rPr>
        <w:t xml:space="preserve"> </w:t>
      </w:r>
    </w:p>
    <w:p w14:paraId="7794037A" w14:textId="77777777" w:rsidR="00B35647" w:rsidRDefault="00535C63">
      <w:pPr>
        <w:pStyle w:val="footnotedescription"/>
        <w:spacing w:after="0" w:line="259" w:lineRule="auto"/>
        <w:ind w:right="0"/>
      </w:pPr>
      <w:r>
        <w:rPr>
          <w:color w:val="000000"/>
          <w:sz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647"/>
    <w:rsid w:val="000679C6"/>
    <w:rsid w:val="00214D54"/>
    <w:rsid w:val="004F036C"/>
    <w:rsid w:val="00535C63"/>
    <w:rsid w:val="005E2DB2"/>
    <w:rsid w:val="007A6164"/>
    <w:rsid w:val="007B4508"/>
    <w:rsid w:val="00AB3197"/>
    <w:rsid w:val="00B05BD9"/>
    <w:rsid w:val="00B35647"/>
    <w:rsid w:val="00C15D8C"/>
    <w:rsid w:val="00C32872"/>
    <w:rsid w:val="00E24A5C"/>
    <w:rsid w:val="00F129FB"/>
    <w:rsid w:val="00FC0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A92D3"/>
  <w15:docId w15:val="{126B3B11-BBE9-46B3-97CB-E6FDE4590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pacing w:after="0" w:line="248" w:lineRule="auto"/>
      <w:ind w:left="10" w:right="39" w:hanging="10"/>
      <w:jc w:val="both"/>
    </w:pPr>
    <w:rPr>
      <w:rFonts w:ascii="Garamond" w:eastAsia="Garamond" w:hAnsi="Garamond" w:cs="Garamond"/>
      <w:color w:val="000000"/>
      <w:sz w:val="24"/>
      <w:lang w:val="sk-SK"/>
    </w:rPr>
  </w:style>
  <w:style w:type="paragraph" w:styleId="Nadpis1">
    <w:name w:val="heading 1"/>
    <w:next w:val="Normlny"/>
    <w:link w:val="Nadpis1Char"/>
    <w:uiPriority w:val="9"/>
    <w:unhideWhenUsed/>
    <w:qFormat/>
    <w:pPr>
      <w:keepNext/>
      <w:keepLines/>
      <w:spacing w:after="0"/>
      <w:ind w:left="10" w:hanging="10"/>
      <w:outlineLvl w:val="0"/>
    </w:pPr>
    <w:rPr>
      <w:rFonts w:ascii="Garamond" w:eastAsia="Garamond" w:hAnsi="Garamond" w:cs="Garamond"/>
      <w:b/>
      <w:color w:val="00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Pr>
      <w:rFonts w:ascii="Garamond" w:eastAsia="Garamond" w:hAnsi="Garamond" w:cs="Garamond"/>
      <w:b/>
      <w:color w:val="000000"/>
      <w:sz w:val="24"/>
    </w:rPr>
  </w:style>
  <w:style w:type="paragraph" w:customStyle="1" w:styleId="footnotedescription">
    <w:name w:val="footnote description"/>
    <w:next w:val="Normlny"/>
    <w:link w:val="footnotedescriptionChar"/>
    <w:hidden/>
    <w:pPr>
      <w:spacing w:after="154" w:line="248" w:lineRule="auto"/>
      <w:ind w:right="194"/>
    </w:pPr>
    <w:rPr>
      <w:rFonts w:ascii="Calibri" w:eastAsia="Calibri" w:hAnsi="Calibri" w:cs="Calibri"/>
      <w:color w:val="8496B0"/>
      <w:sz w:val="14"/>
    </w:rPr>
  </w:style>
  <w:style w:type="character" w:customStyle="1" w:styleId="footnotedescriptionChar">
    <w:name w:val="footnote description Char"/>
    <w:link w:val="footnotedescription"/>
    <w:rPr>
      <w:rFonts w:ascii="Calibri" w:eastAsia="Calibri" w:hAnsi="Calibri" w:cs="Calibri"/>
      <w:color w:val="8496B0"/>
      <w:sz w:val="14"/>
    </w:rPr>
  </w:style>
  <w:style w:type="character" w:customStyle="1" w:styleId="footnotemark">
    <w:name w:val="footnote mark"/>
    <w:hidden/>
    <w:rPr>
      <w:rFonts w:ascii="Garamond" w:eastAsia="Garamond" w:hAnsi="Garamond" w:cs="Garamond"/>
      <w:color w:val="000000"/>
      <w:sz w:val="18"/>
      <w:vertAlign w:val="superscript"/>
    </w:rPr>
  </w:style>
  <w:style w:type="character" w:styleId="Hypertextovprepojenie">
    <w:name w:val="Hyperlink"/>
    <w:basedOn w:val="Predvolenpsmoodseku"/>
    <w:uiPriority w:val="99"/>
    <w:unhideWhenUsed/>
    <w:rsid w:val="000679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regalburger.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ormakaba.com/cz-c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4096</Characters>
  <Application>Microsoft Office Word</Application>
  <DocSecurity>0</DocSecurity>
  <Lines>81</Lines>
  <Paragraphs>15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Miro Mikulášek</cp:lastModifiedBy>
  <cp:revision>2</cp:revision>
  <dcterms:created xsi:type="dcterms:W3CDTF">2025-12-28T05:35:00Z</dcterms:created>
  <dcterms:modified xsi:type="dcterms:W3CDTF">2025-12-28T05:35:00Z</dcterms:modified>
</cp:coreProperties>
</file>